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073" w:x="5401" w:y="187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SimSu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物业服务费欠费催缴实施方案</w:t>
      </w:r>
      <w:r>
        <w:rPr>
          <w:rFonts w:ascii="SimSun"/>
          <w:color w:val="000000"/>
          <w:spacing w:val="0"/>
          <w:sz w:val="54"/>
        </w:rPr>
      </w:r>
    </w:p>
    <w:p>
      <w:pPr>
        <w:pStyle w:val="Normal"/>
        <w:framePr w:w="2315" w:x="1699" w:y="34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一、目的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06" w:x="1699" w:y="4378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为提高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XX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分公司各项经营指标，确保利润率，彻底解决困扰分公司多年的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06" w:x="1699" w:y="437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经营难问题，有效确保</w:t>
      </w:r>
      <w:r>
        <w:rPr>
          <w:rFonts w:ascii="SimSun"/>
          <w:color w:val="000000"/>
          <w:spacing w:val="-1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XX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分公司的经营管理在</w:t>
      </w:r>
      <w:r>
        <w:rPr>
          <w:rFonts w:ascii="SimSun"/>
          <w:color w:val="000000"/>
          <w:spacing w:val="-11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2018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年走上正轨。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06" w:x="1699" w:y="437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二、职责与权限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11" w:x="1699" w:y="718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2.1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-4"/>
          <w:sz w:val="42"/>
        </w:rPr>
        <w:t>物业服务中心负责制定年度物业服务费追缴计划，督导管家物业服务费收缴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11" w:x="1699" w:y="718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绩效达成；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11" w:x="1699" w:y="905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2.2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财务部负责关注收追缴的动态，每月定期召开经营分析会；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11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2.3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-4"/>
          <w:sz w:val="42"/>
        </w:rPr>
        <w:t>各催费成员负责所负责片区的催缴任务，及时上报每天催缴进度，并对催缴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711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结果负责；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928" w:x="1699" w:y="118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2.4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分公司项目经理负责指导催缴工作，重大难题进行跟进处理。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928" w:x="1699" w:y="118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三、项目欠费原因分析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157" w:x="9055" w:y="1385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SimSun"/>
          <w:color w:val="000000"/>
          <w:spacing w:val="0"/>
          <w:sz w:val="33"/>
        </w:rPr>
      </w:pPr>
      <w:r>
        <w:rPr>
          <w:rFonts w:ascii="SimSun" w:hAnsi="SimSun" w:cs="SimSun"/>
          <w:color w:val="201d1c"/>
          <w:spacing w:val="1"/>
          <w:sz w:val="33"/>
        </w:rPr>
        <w:t>户数</w:t>
      </w:r>
      <w:r>
        <w:rPr>
          <w:rFonts w:ascii="SimSun"/>
          <w:color w:val="000000"/>
          <w:spacing w:val="0"/>
          <w:sz w:val="33"/>
        </w:rPr>
      </w:r>
    </w:p>
    <w:p>
      <w:pPr>
        <w:pStyle w:val="Normal"/>
        <w:framePr w:w="1150" w:x="2074" w:y="13862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SimSun"/>
          <w:color w:val="000000"/>
          <w:spacing w:val="0"/>
          <w:sz w:val="33"/>
        </w:rPr>
      </w:pPr>
      <w:r>
        <w:rPr>
          <w:rFonts w:ascii="SimSun" w:hAnsi="SimSun" w:cs="SimSun"/>
          <w:color w:val="201d1c"/>
          <w:spacing w:val="1"/>
          <w:sz w:val="33"/>
        </w:rPr>
        <w:t>序号</w:t>
      </w:r>
      <w:r>
        <w:rPr>
          <w:rFonts w:ascii="SimSun"/>
          <w:color w:val="000000"/>
          <w:spacing w:val="0"/>
          <w:sz w:val="33"/>
        </w:rPr>
      </w:r>
    </w:p>
    <w:p>
      <w:pPr>
        <w:pStyle w:val="Normal"/>
        <w:framePr w:w="1150" w:x="2074" w:y="13862"/>
        <w:widowControl w:val="off"/>
        <w:autoSpaceDE w:val="off"/>
        <w:autoSpaceDN w:val="off"/>
        <w:spacing w:before="423" w:after="0" w:line="317" w:lineRule="exact"/>
        <w:ind w:left="202" w:right="0" w:firstLine="0"/>
        <w:jc w:val="left"/>
        <w:rPr>
          <w:rFonts w:ascii="SimSun"/>
          <w:color w:val="000000"/>
          <w:spacing w:val="0"/>
          <w:sz w:val="32"/>
        </w:rPr>
      </w:pPr>
      <w:r>
        <w:rPr>
          <w:rFonts w:ascii="SimSun"/>
          <w:color w:val="000000"/>
          <w:spacing w:val="0"/>
          <w:sz w:val="32"/>
        </w:rPr>
        <w:t>1</w:t>
      </w:r>
      <w:r>
        <w:rPr>
          <w:rFonts w:ascii="SimSun"/>
          <w:color w:val="000000"/>
          <w:spacing w:val="0"/>
          <w:sz w:val="32"/>
        </w:rPr>
      </w:r>
    </w:p>
    <w:p>
      <w:pPr>
        <w:pStyle w:val="Normal"/>
        <w:framePr w:w="713" w:x="9711" w:y="14694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13" w:x="9711" w:y="14694"/>
        <w:widowControl w:val="off"/>
        <w:autoSpaceDE w:val="off"/>
        <w:autoSpaceDN w:val="off"/>
        <w:spacing w:before="454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13" w:x="9711" w:y="14694"/>
        <w:widowControl w:val="off"/>
        <w:autoSpaceDE w:val="off"/>
        <w:autoSpaceDN w:val="off"/>
        <w:spacing w:before="439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13" w:x="9711" w:y="14694"/>
        <w:widowControl w:val="off"/>
        <w:autoSpaceDE w:val="off"/>
        <w:autoSpaceDN w:val="off"/>
        <w:spacing w:before="443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0" w:after="0" w:line="346" w:lineRule="exact"/>
        <w:ind w:left="32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54" w:after="0" w:line="346" w:lineRule="exact"/>
        <w:ind w:left="32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50" w:after="0" w:line="346" w:lineRule="exact"/>
        <w:ind w:left="36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28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79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58" w:after="0" w:line="346" w:lineRule="exact"/>
        <w:ind w:left="29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734" w:x="12653" w:y="14694"/>
        <w:widowControl w:val="off"/>
        <w:autoSpaceDE w:val="off"/>
        <w:autoSpaceDN w:val="off"/>
        <w:spacing w:before="439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698" w:x="9776" w:y="17873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580" w:x="2265" w:y="1793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SimSun"/>
          <w:color w:val="000000"/>
          <w:spacing w:val="0"/>
          <w:sz w:val="29"/>
        </w:rPr>
      </w:pPr>
      <w:r>
        <w:rPr>
          <w:rFonts w:ascii="SimSun"/>
          <w:color w:val="000000"/>
          <w:spacing w:val="0"/>
          <w:sz w:val="29"/>
        </w:rPr>
        <w:t>5</w:t>
      </w:r>
      <w:r>
        <w:rPr>
          <w:rFonts w:ascii="SimSun"/>
          <w:color w:val="000000"/>
          <w:spacing w:val="0"/>
          <w:sz w:val="29"/>
        </w:rPr>
      </w:r>
    </w:p>
    <w:p>
      <w:pPr>
        <w:pStyle w:val="Normal"/>
        <w:framePr w:w="698" w:x="2269" w:y="18551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00000"/>
          <w:spacing w:val="0"/>
          <w:sz w:val="35"/>
        </w:rPr>
        <w:t>6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3290" w:x="3176" w:y="18601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 w:hAnsi="SimSun" w:cs="SimSun"/>
          <w:color w:val="201d1c"/>
          <w:spacing w:val="-4"/>
          <w:sz w:val="35"/>
        </w:rPr>
        <w:t>其他物业原因欠费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3290" w:x="3176" w:y="18601"/>
        <w:widowControl w:val="off"/>
        <w:autoSpaceDE w:val="off"/>
        <w:autoSpaceDN w:val="off"/>
        <w:spacing w:before="450" w:after="0" w:line="346" w:lineRule="exact"/>
        <w:ind w:left="1703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 w:hAnsi="SimSun" w:cs="SimSun"/>
          <w:color w:val="201d1c"/>
          <w:spacing w:val="-4"/>
          <w:sz w:val="35"/>
        </w:rPr>
        <w:t>合计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698" w:x="9822" w:y="18670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698" w:x="9754" w:y="19465"/>
        <w:widowControl w:val="off"/>
        <w:autoSpaceDE w:val="off"/>
        <w:autoSpaceDN w:val="off"/>
        <w:spacing w:before="0" w:after="0" w:line="346" w:lineRule="exact"/>
        <w:ind w:left="0" w:right="0" w:firstLine="0"/>
        <w:jc w:val="left"/>
        <w:rPr>
          <w:rFonts w:ascii="SimSun"/>
          <w:color w:val="000000"/>
          <w:spacing w:val="0"/>
          <w:sz w:val="35"/>
        </w:rPr>
      </w:pPr>
      <w:r>
        <w:rPr>
          <w:rFonts w:ascii="SimSun"/>
          <w:color w:val="0e0909"/>
          <w:spacing w:val="0"/>
          <w:sz w:val="35"/>
        </w:rPr>
        <w:t>-</w:t>
      </w:r>
      <w:r>
        <w:rPr>
          <w:rFonts w:ascii="SimSun"/>
          <w:color w:val="000000"/>
          <w:spacing w:val="0"/>
          <w:sz w:val="35"/>
        </w:rPr>
      </w:r>
    </w:p>
    <w:p>
      <w:pPr>
        <w:pStyle w:val="Normal"/>
        <w:framePr w:w="4000" w:x="1699" w:y="201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四、具体追缴方案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631" w:x="1699" w:y="210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4.1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指标情况：月度、季度、年度；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634" w:x="1699" w:y="2200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4.2</w:t>
      </w:r>
      <w:r>
        <w:rPr>
          <w:rFonts w:ascii="SimSun"/>
          <w:color w:val="000000"/>
          <w:spacing w:val="-8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根据管家片区划分催缴任务，统计年初历史欠费，制定</w:t>
      </w:r>
      <w:r>
        <w:rPr>
          <w:rFonts w:ascii="SimSun"/>
          <w:color w:val="000000"/>
          <w:spacing w:val="-12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2018</w:t>
      </w:r>
      <w:r>
        <w:rPr>
          <w:rFonts w:ascii="SimSun"/>
          <w:color w:val="000000"/>
          <w:spacing w:val="-9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SimSun"/>
          <w:color w:val="000000"/>
          <w:spacing w:val="-9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XXX</w:t>
      </w:r>
      <w:r>
        <w:rPr>
          <w:rFonts w:ascii="SimSun"/>
          <w:color w:val="000000"/>
          <w:spacing w:val="-8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项目物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2pt;margin-top:676.1pt;z-index:-3;width:647pt;height:32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72" w:x="1699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业服务费欠费追缴计划和收缴目标分解计划表；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0172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4.3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组建追缴组：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944" w:x="1984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客服部经理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944" w:x="4470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物业部经理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944" w:x="6956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工程部经理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944" w:x="9442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环境部经理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944" w:x="11928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项目副经理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944" w:x="14414" w:y="717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000000"/>
          <w:spacing w:val="-1"/>
          <w:sz w:val="30"/>
        </w:rPr>
        <w:t>法律诉讼组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6834" w:x="1699" w:y="905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各小组职能：以</w:t>
      </w:r>
      <w:r>
        <w:rPr>
          <w:rFonts w:ascii="SimSun"/>
          <w:color w:val="000000"/>
          <w:spacing w:val="-9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“画句号工程”</w:t>
      </w:r>
      <w:r>
        <w:rPr>
          <w:rFonts w:ascii="SimSun"/>
          <w:color w:val="000000"/>
          <w:spacing w:val="-4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为切入点，解决老、难、拖欠费的问题。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834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管家全面分析欠费原因，欠费一年以前由项目团队成员负责追缴，一至两年由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834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管家负责全面追缴，两年以上需项目负责人或部门经理负责追缴。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834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4.5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会议：组建催费小组群，每天下班前将当天收缴情况进群内汇报，并每周召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834" w:x="1699" w:y="905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开催缴工作总结会，由项目经理负责。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638" w:x="1699" w:y="137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4.6</w:t>
      </w:r>
      <w:r>
        <w:rPr>
          <w:rFonts w:ascii="SimSu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-7"/>
          <w:sz w:val="42"/>
        </w:rPr>
        <w:t>法律诉讼：本方案从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2018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SimSun"/>
          <w:color w:val="000000"/>
          <w:spacing w:val="-10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日起实施至</w:t>
      </w:r>
      <w:r>
        <w:rPr>
          <w:rFonts w:ascii="SimSun"/>
          <w:color w:val="000000"/>
          <w:spacing w:val="-1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2018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SimSun"/>
          <w:color w:val="000000"/>
          <w:spacing w:val="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-13"/>
          <w:sz w:val="42"/>
        </w:rPr>
        <w:t>日，共分四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638" w:x="1699" w:y="1374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个阶段催缴：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1967" w:x="1699" w:y="1561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第一阶段：律师函、诉讼立案</w:t>
      </w:r>
      <w:r>
        <w:rPr>
          <w:rFonts w:ascii="SimSun"/>
          <w:color w:val="000000"/>
          <w:spacing w:val="-11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户强力催缴阶段。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1967" w:x="1699" w:y="1561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时间自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日起至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日，计划诉讼追缴</w:t>
      </w:r>
      <w:r>
        <w:rPr>
          <w:rFonts w:ascii="SimSun"/>
          <w:color w:val="000000"/>
          <w:spacing w:val="-9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70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1967" w:x="1699" w:y="1561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第二阶段：诉讼立案、法院调解阶段。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827" w:x="1699" w:y="1842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时间自</w:t>
      </w:r>
      <w:r>
        <w:rPr>
          <w:rFonts w:ascii="SimSun"/>
          <w:color w:val="000000"/>
          <w:spacing w:val="-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日起至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日，计划立案</w:t>
      </w:r>
      <w:r>
        <w:rPr>
          <w:rFonts w:ascii="SimSun"/>
          <w:color w:val="000000"/>
          <w:spacing w:val="-6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20</w:t>
      </w:r>
      <w:r>
        <w:rPr>
          <w:rFonts w:ascii="SimSu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户，计划诉讼追缴</w:t>
      </w:r>
      <w:r>
        <w:rPr>
          <w:rFonts w:ascii="SimSun"/>
          <w:color w:val="000000"/>
          <w:spacing w:val="-1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60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827" w:x="1699" w:y="1842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第三阶段：诉讼立案、法院调解阶段</w:t>
      </w:r>
      <w:r>
        <w:rPr>
          <w:rFonts w:ascii="SimSun"/>
          <w:color w:val="000000"/>
          <w:spacing w:val="-18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02" w:x="1699" w:y="2029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时间自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51"/>
          <w:sz w:val="42"/>
        </w:rPr>
        <w:t>月1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25"/>
          <w:sz w:val="42"/>
        </w:rPr>
        <w:t>日起至9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7"/>
          <w:sz w:val="42"/>
        </w:rPr>
        <w:t>日，立案15</w:t>
      </w:r>
      <w:r>
        <w:rPr>
          <w:rFonts w:ascii="SimSun"/>
          <w:color w:val="000000"/>
          <w:spacing w:val="-1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户，计划诉讼追缴</w:t>
      </w:r>
      <w:r>
        <w:rPr>
          <w:rFonts w:ascii="SimSun"/>
          <w:color w:val="000000"/>
          <w:spacing w:val="-1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02" w:x="1699" w:y="2029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第四阶段：强制执行阶段。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1625" w:x="1699" w:y="221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整理前三个阶段判决生效后未缴费单位进行强制执行。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4pt;margin-top:251.1pt;z-index:-7;width:728pt;height:128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物业服务中心经理负责法律诉讼催缴资料准备，项目法律诉讼负责人对接法院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庭前调解或正式出庭；管家负责诉讼案件提报，项目经理负责案件审核，决定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最终起诉单位无风险；分公司专人准备起诉材料相关证据消单，考虑法律诉讼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需与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法院进行案前沟通，届时会产生相关费用，在年度预算中支出。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4.7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因工程遗留问题欠费原因跟进人：项目经理负责，跟进因</w:t>
      </w:r>
      <w:r>
        <w:rPr>
          <w:rFonts w:ascii="Times New Roman"/>
          <w:color w:val="000000"/>
          <w:spacing w:val="56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8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施工导致欠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费的水岸人家双拼组团欠费，问房产要政策及解决方案，撤底解决双拼群诉及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组团拒交物业费的恶性状态，针对恶意欠费的进行法律诉讼方式解决。项目副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经理负责，因开发遗留问题导致欠费单位，由物业服务中心按季度进行排查，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与项目客关进行对接，按公司要求进行走因工程遗留问题导致业主欠费的</w:t>
      </w:r>
      <w:r>
        <w:rPr>
          <w:rFonts w:ascii="Times New Roman"/>
          <w:color w:val="000000"/>
          <w:spacing w:val="25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BIP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36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流程至区域总裁，报备经营管理中心。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4" w:x="1699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4.8</w:t>
      </w:r>
      <w:r>
        <w:rPr>
          <w:rFonts w:ascii="Times New Roman"/>
          <w:color w:val="000000"/>
          <w:spacing w:val="1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全员催缴：按片区责任制，形成帮带制，每位部门责任人帮带一个管家片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4" w:x="1699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区，各部门同事参与催费，由管家主导分配任务，全力配合催缴物业费的同事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4" w:x="1699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进行即时奖励，每季度最后一个月定为全员催费冲刺月，将催缴工作前置，常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74" w:x="1699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态化。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1699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五、统计及考核制度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02" w:x="1699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1、凤凰管家月度考核：物业服务费收缴占比凤凰管家绩效</w:t>
      </w:r>
      <w:r>
        <w:rPr>
          <w:rFonts w:ascii="Times New Roman"/>
          <w:color w:val="000000"/>
          <w:spacing w:val="4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30%权重，分公司司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02" w:x="1699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按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15%的追缴率和</w:t>
      </w:r>
      <w:r>
        <w:rPr>
          <w:rFonts w:ascii="Times New Roman"/>
          <w:color w:val="000000"/>
          <w:spacing w:val="-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15%的收缴率进行考核，完成两项目标金额则此项为满分，未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02" w:x="1699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完成的按绩效考核办法公式计算进行打分。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699" w:y="188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2、每人每月根据指定的片区催缴任务进行催收欠费，每月月未时候由项目进行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699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统计数据情况进行公布，针对月度排名前三的员工进行奖励，奖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300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-37"/>
          <w:sz w:val="42"/>
        </w:rPr>
        <w:t>元，200</w:t>
      </w:r>
      <w:r>
        <w:rPr>
          <w:rFonts w:ascii="Times New Roman"/>
          <w:color w:val="000000"/>
          <w:spacing w:val="3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699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14" w:x="1699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3、其他部门负责人欠费追缴及收缴考核：月度帮带片区完成追收缴任务，则月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85" w:x="1699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度绩效达标。如帮带片区追收缴未完成任务，在月度绩效中扣除。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、每个月将根据催缴情况进行公布龙虎榜排名情况，同步发布分公司群。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699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六、团队管理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0" w:after="0" w:line="421" w:lineRule="exact"/>
        <w:ind w:left="8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项目召开年初经营分析会，重点针对物业资追收缴进行全而宣贯，人人是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主人，人人身上有任务，形成良好的催缴氛围。凤凰管家负责欠费数据更新及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业户欠费情况分析报告，成立微信群便于信息沟通，数据更新。项目经理针对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催缴期间表示优秀的个人或团队要特别提出表扬及奖励，项目需不定期举行催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缴工作总结会和相关培训，提高团队催费水平以及追缴率。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六、问责规定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各催缴成员为长沙分公司欠费追缴工作的第一责任人，对追缴结果负责。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对虚报追缴数据情况的，对汇报人将进行问责；因工作疏忽等导致欠费追缴不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699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达标，对相关催缴责任人将进行问责。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1699" w:y="132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七、工作目标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49" w:x="1699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5"/>
          <w:sz w:val="42"/>
        </w:rPr>
        <w:t>总欠费户数及总欠费额：（截止</w:t>
      </w:r>
      <w:r>
        <w:rPr>
          <w:rFonts w:ascii="Times New Roman"/>
          <w:color w:val="000000"/>
          <w:spacing w:val="4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2017</w:t>
      </w:r>
      <w:r>
        <w:rPr>
          <w:rFonts w:ascii="Times New Roman"/>
          <w:color w:val="000000"/>
          <w:spacing w:val="28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3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26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3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日财务数据）总历史欠费户数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49" w:x="1699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XXX，总欠费金额为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万元，预算当年收缴应收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49" w:x="1699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具体目标暂定（后期根据公司定的目标再进行修改）：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649" w:x="1699" w:y="1420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分公司年度收缴目标</w:t>
      </w:r>
      <w:r>
        <w:rPr>
          <w:rFonts w:ascii="Arial" w:hAnsi="Arial" w:cs="Arial"/>
          <w:color w:val="000000"/>
          <w:spacing w:val="1"/>
          <w:sz w:val="42"/>
        </w:rPr>
        <w:t>≥</w:t>
      </w:r>
      <w:r>
        <w:rPr>
          <w:rFonts w:ascii="SimSun" w:hAnsi="SimSun" w:cs="SimSun"/>
          <w:color w:val="000000"/>
          <w:spacing w:val="0"/>
          <w:sz w:val="42"/>
        </w:rPr>
        <w:t>83%，具体金额</w:t>
      </w:r>
      <w:r>
        <w:rPr>
          <w:rFonts w:ascii="Arial" w:hAnsi="Arial" w:cs="Arial"/>
          <w:color w:val="000000"/>
          <w:spacing w:val="-4"/>
          <w:sz w:val="42"/>
        </w:rPr>
        <w:t>≥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493" w:x="1699" w:y="1795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分公司年度历史欠费追缴目标</w:t>
      </w:r>
      <w:r>
        <w:rPr>
          <w:rFonts w:ascii="Arial" w:hAnsi="Arial" w:cs="Arial"/>
          <w:color w:val="000000"/>
          <w:spacing w:val="0"/>
          <w:sz w:val="42"/>
        </w:rPr>
        <w:t>≥</w:t>
      </w:r>
      <w:r>
        <w:rPr>
          <w:rFonts w:ascii="SimSun" w:hAnsi="SimSun" w:cs="SimSun"/>
          <w:color w:val="000000"/>
          <w:spacing w:val="0"/>
          <w:sz w:val="42"/>
        </w:rPr>
        <w:t>55%，具体金额</w:t>
      </w:r>
      <w:r>
        <w:rPr>
          <w:rFonts w:ascii="Arial" w:hAnsi="Arial" w:cs="Arial"/>
          <w:color w:val="000000"/>
          <w:spacing w:val="0"/>
          <w:sz w:val="42"/>
        </w:rPr>
        <w:t>≥XXX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万元。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203</Words>
  <Characters>1886</Characters>
  <Application>Aspose</Application>
  <DocSecurity>0</DocSecurity>
  <Lines>99</Lines>
  <Paragraphs>99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1983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2022-10-21T16:27:42+08:00</dcterms:created>
  <dcterms:modified xmlns:xsi="http://www.w3.org/2001/XMLSchema-instance" xmlns:dcterms="http://purl.org/dc/terms/" xsi:type="dcterms:W3CDTF">2022-10-21T16:27:42+08:00</dcterms:modified>
</coreProperties>
</file>